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556EF" w:rsidRPr="00C556EF" w:rsidRDefault="00C556EF" w:rsidP="00C556EF">
      <w:pPr>
        <w:jc w:val="center"/>
        <w:rPr>
          <w:b/>
          <w:bCs/>
          <w:sz w:val="20"/>
          <w:szCs w:val="20"/>
        </w:rPr>
      </w:pPr>
      <w:r w:rsidRPr="00A7002E">
        <w:rPr>
          <w:b/>
          <w:bCs/>
          <w:sz w:val="20"/>
          <w:szCs w:val="20"/>
        </w:rPr>
        <w:t xml:space="preserve">REPUBLICAN SOLUTIONS </w:t>
      </w:r>
      <w:r w:rsidR="009C6857">
        <w:rPr>
          <w:b/>
          <w:bCs/>
          <w:sz w:val="20"/>
          <w:szCs w:val="20"/>
        </w:rPr>
        <w:t>TO SECURE</w:t>
      </w:r>
      <w:r w:rsidRPr="00A7002E">
        <w:rPr>
          <w:b/>
          <w:bCs/>
          <w:sz w:val="20"/>
          <w:szCs w:val="20"/>
        </w:rPr>
        <w:t xml:space="preserve"> </w:t>
      </w:r>
      <w:r>
        <w:rPr>
          <w:b/>
          <w:bCs/>
          <w:sz w:val="20"/>
          <w:szCs w:val="20"/>
        </w:rPr>
        <w:t>THE BORDER</w:t>
      </w:r>
    </w:p>
    <w:p w:rsidR="00C556EF" w:rsidRDefault="00C556EF" w:rsidP="00C556EF">
      <w:pPr>
        <w:spacing w:after="0" w:line="240" w:lineRule="auto"/>
        <w:rPr>
          <w:rFonts w:cstheme="minorHAnsi"/>
        </w:rPr>
      </w:pPr>
    </w:p>
    <w:p w:rsidR="00C85CFA" w:rsidRPr="00C556EF" w:rsidRDefault="00C85CFA" w:rsidP="00C556EF">
      <w:pPr>
        <w:spacing w:line="240" w:lineRule="auto"/>
        <w:rPr>
          <w:rFonts w:cstheme="minorHAnsi"/>
          <w:sz w:val="20"/>
          <w:szCs w:val="20"/>
        </w:rPr>
      </w:pPr>
      <w:r w:rsidRPr="00C556EF">
        <w:rPr>
          <w:rFonts w:cstheme="minorHAnsi"/>
          <w:sz w:val="20"/>
          <w:szCs w:val="20"/>
        </w:rPr>
        <w:t>Border Amendments (3):</w:t>
      </w:r>
    </w:p>
    <w:p w:rsidR="00C85CFA" w:rsidRPr="00C556EF" w:rsidRDefault="00C85CFA" w:rsidP="00C556EF">
      <w:pPr>
        <w:spacing w:after="0" w:line="240" w:lineRule="auto"/>
        <w:rPr>
          <w:rFonts w:cstheme="minorHAnsi"/>
          <w:sz w:val="20"/>
          <w:szCs w:val="20"/>
        </w:rPr>
      </w:pPr>
      <w:r w:rsidRPr="00C556EF">
        <w:rPr>
          <w:rFonts w:cstheme="minorHAnsi"/>
          <w:sz w:val="20"/>
          <w:szCs w:val="20"/>
        </w:rPr>
        <w:t>On S.316 -- A bill to repeal the authorizations for use of military force against Iraq</w:t>
      </w:r>
    </w:p>
    <w:p w:rsidR="00C85CFA" w:rsidRPr="00C556EF" w:rsidRDefault="00C85CFA" w:rsidP="00C556EF">
      <w:pPr>
        <w:spacing w:after="0" w:line="240" w:lineRule="auto"/>
        <w:rPr>
          <w:rFonts w:cstheme="minorHAnsi"/>
          <w:sz w:val="20"/>
          <w:szCs w:val="20"/>
        </w:rPr>
      </w:pPr>
      <w:r w:rsidRPr="00C556EF">
        <w:rPr>
          <w:rFonts w:cstheme="minorHAnsi"/>
          <w:sz w:val="20"/>
          <w:szCs w:val="20"/>
        </w:rPr>
        <w:t xml:space="preserve">                </w:t>
      </w:r>
      <w:hyperlink r:id="rId7" w:history="1">
        <w:proofErr w:type="gramStart"/>
        <w:r w:rsidRPr="00C556EF">
          <w:rPr>
            <w:rStyle w:val="Hyperlink"/>
            <w:rFonts w:cstheme="minorHAnsi"/>
            <w:sz w:val="20"/>
            <w:szCs w:val="20"/>
          </w:rPr>
          <w:t>S.Amdt</w:t>
        </w:r>
        <w:proofErr w:type="gramEnd"/>
        <w:r w:rsidRPr="00C556EF">
          <w:rPr>
            <w:rStyle w:val="Hyperlink"/>
            <w:rFonts w:cstheme="minorHAnsi"/>
            <w:sz w:val="20"/>
            <w:szCs w:val="20"/>
          </w:rPr>
          <w:t>.31</w:t>
        </w:r>
      </w:hyperlink>
      <w:r w:rsidRPr="00C556EF">
        <w:rPr>
          <w:rFonts w:cstheme="minorHAnsi"/>
          <w:sz w:val="20"/>
          <w:szCs w:val="20"/>
        </w:rPr>
        <w:t xml:space="preserve"> – Build the Wall Now Act</w:t>
      </w:r>
    </w:p>
    <w:p w:rsidR="00C85CFA" w:rsidRPr="00C556EF" w:rsidRDefault="00C85CFA" w:rsidP="00C556EF">
      <w:pPr>
        <w:spacing w:after="0" w:line="240" w:lineRule="auto"/>
        <w:rPr>
          <w:rFonts w:cstheme="minorHAnsi"/>
          <w:sz w:val="20"/>
          <w:szCs w:val="20"/>
        </w:rPr>
      </w:pPr>
      <w:r w:rsidRPr="00C556EF">
        <w:rPr>
          <w:rFonts w:cstheme="minorHAnsi"/>
          <w:sz w:val="20"/>
          <w:szCs w:val="20"/>
        </w:rPr>
        <w:t xml:space="preserve">                </w:t>
      </w:r>
      <w:hyperlink r:id="rId8" w:history="1">
        <w:proofErr w:type="gramStart"/>
        <w:r w:rsidRPr="00C556EF">
          <w:rPr>
            <w:rStyle w:val="Hyperlink"/>
            <w:rFonts w:cstheme="minorHAnsi"/>
            <w:sz w:val="20"/>
            <w:szCs w:val="20"/>
          </w:rPr>
          <w:t>S.Amdt</w:t>
        </w:r>
        <w:proofErr w:type="gramEnd"/>
        <w:r w:rsidRPr="00C556EF">
          <w:rPr>
            <w:rStyle w:val="Hyperlink"/>
            <w:rFonts w:cstheme="minorHAnsi"/>
            <w:sz w:val="20"/>
            <w:szCs w:val="20"/>
          </w:rPr>
          <w:t>.45</w:t>
        </w:r>
      </w:hyperlink>
      <w:r w:rsidRPr="00C556EF">
        <w:rPr>
          <w:rFonts w:cstheme="minorHAnsi"/>
          <w:sz w:val="20"/>
          <w:szCs w:val="20"/>
        </w:rPr>
        <w:t xml:space="preserve"> – Designate drug cartels as foreign terrorist organizations</w:t>
      </w:r>
    </w:p>
    <w:p w:rsidR="00C85CFA" w:rsidRPr="00C556EF" w:rsidRDefault="00C85CFA" w:rsidP="00C556EF">
      <w:pPr>
        <w:spacing w:after="0" w:line="240" w:lineRule="auto"/>
        <w:rPr>
          <w:rFonts w:cstheme="minorHAnsi"/>
          <w:sz w:val="20"/>
          <w:szCs w:val="20"/>
        </w:rPr>
      </w:pPr>
      <w:r w:rsidRPr="00C556EF">
        <w:rPr>
          <w:rFonts w:cstheme="minorHAnsi"/>
          <w:sz w:val="20"/>
          <w:szCs w:val="20"/>
        </w:rPr>
        <w:t>On S.870 -- Fire Grants and Safety Act</w:t>
      </w:r>
    </w:p>
    <w:p w:rsidR="00C85CFA" w:rsidRPr="00C556EF" w:rsidRDefault="00000000" w:rsidP="00C556EF">
      <w:pPr>
        <w:spacing w:after="0" w:line="240" w:lineRule="auto"/>
        <w:ind w:firstLine="720"/>
        <w:rPr>
          <w:rFonts w:cstheme="minorHAnsi"/>
          <w:sz w:val="20"/>
          <w:szCs w:val="20"/>
        </w:rPr>
      </w:pPr>
      <w:hyperlink r:id="rId9" w:history="1">
        <w:proofErr w:type="gramStart"/>
        <w:r w:rsidR="00C85CFA" w:rsidRPr="00C556EF">
          <w:rPr>
            <w:rStyle w:val="Hyperlink"/>
            <w:rFonts w:cstheme="minorHAnsi"/>
            <w:sz w:val="20"/>
            <w:szCs w:val="20"/>
          </w:rPr>
          <w:t>S.Amdt</w:t>
        </w:r>
        <w:proofErr w:type="gramEnd"/>
        <w:r w:rsidR="00C85CFA" w:rsidRPr="00C556EF">
          <w:rPr>
            <w:rStyle w:val="Hyperlink"/>
            <w:rFonts w:cstheme="minorHAnsi"/>
            <w:sz w:val="20"/>
            <w:szCs w:val="20"/>
          </w:rPr>
          <w:t>.68</w:t>
        </w:r>
      </w:hyperlink>
      <w:r w:rsidR="00C85CFA" w:rsidRPr="00C556EF">
        <w:rPr>
          <w:rFonts w:cstheme="minorHAnsi"/>
          <w:sz w:val="20"/>
          <w:szCs w:val="20"/>
        </w:rPr>
        <w:t xml:space="preserve"> – Mandatory use of E-Verify</w:t>
      </w:r>
    </w:p>
    <w:p w:rsidR="00C85CFA" w:rsidRPr="00C556EF" w:rsidRDefault="00C85CFA" w:rsidP="00C556EF">
      <w:pPr>
        <w:spacing w:after="0" w:line="240" w:lineRule="auto"/>
        <w:rPr>
          <w:rFonts w:cstheme="minorHAnsi"/>
          <w:sz w:val="20"/>
          <w:szCs w:val="20"/>
        </w:rPr>
      </w:pPr>
    </w:p>
    <w:p w:rsidR="00C556EF" w:rsidRPr="00C556EF" w:rsidRDefault="00C556EF" w:rsidP="00C556EF">
      <w:pPr>
        <w:spacing w:after="0" w:line="240" w:lineRule="auto"/>
        <w:rPr>
          <w:rFonts w:cstheme="minorHAnsi"/>
          <w:sz w:val="20"/>
          <w:szCs w:val="20"/>
        </w:rPr>
      </w:pPr>
    </w:p>
    <w:p w:rsidR="00C85CFA" w:rsidRPr="00C556EF" w:rsidRDefault="00C85CFA" w:rsidP="00C556EF">
      <w:pPr>
        <w:spacing w:line="240" w:lineRule="auto"/>
        <w:rPr>
          <w:rFonts w:cstheme="minorHAnsi"/>
          <w:sz w:val="20"/>
          <w:szCs w:val="20"/>
        </w:rPr>
      </w:pPr>
      <w:r w:rsidRPr="00C556EF">
        <w:rPr>
          <w:rFonts w:cstheme="minorHAnsi"/>
          <w:sz w:val="20"/>
          <w:szCs w:val="20"/>
        </w:rPr>
        <w:t>Border Resolutions (4):</w:t>
      </w:r>
    </w:p>
    <w:p w:rsidR="00C85CFA" w:rsidRPr="00C556EF" w:rsidRDefault="00000000" w:rsidP="00C556EF">
      <w:pPr>
        <w:numPr>
          <w:ilvl w:val="0"/>
          <w:numId w:val="1"/>
        </w:numPr>
        <w:spacing w:after="0" w:line="240" w:lineRule="auto"/>
        <w:rPr>
          <w:rFonts w:cstheme="minorHAnsi"/>
          <w:sz w:val="20"/>
          <w:szCs w:val="20"/>
        </w:rPr>
      </w:pPr>
      <w:hyperlink r:id="rId10" w:history="1">
        <w:r w:rsidR="00C85CFA" w:rsidRPr="00C556EF">
          <w:rPr>
            <w:rStyle w:val="Hyperlink"/>
            <w:rFonts w:cstheme="minorHAnsi"/>
            <w:sz w:val="20"/>
            <w:szCs w:val="20"/>
          </w:rPr>
          <w:t>S.Res.45</w:t>
        </w:r>
      </w:hyperlink>
      <w:r w:rsidR="00C85CFA" w:rsidRPr="00C556EF">
        <w:rPr>
          <w:rFonts w:cstheme="minorHAnsi"/>
          <w:sz w:val="20"/>
          <w:szCs w:val="20"/>
        </w:rPr>
        <w:t xml:space="preserve"> -- A resolution expressing the sense of the Senate that the current influx of migrants is causing a crisis at the southern border.</w:t>
      </w:r>
    </w:p>
    <w:p w:rsidR="00C85CFA" w:rsidRPr="00C556EF" w:rsidRDefault="00000000" w:rsidP="00C556EF">
      <w:pPr>
        <w:numPr>
          <w:ilvl w:val="0"/>
          <w:numId w:val="1"/>
        </w:numPr>
        <w:spacing w:after="0" w:line="240" w:lineRule="auto"/>
        <w:rPr>
          <w:rFonts w:cstheme="minorHAnsi"/>
          <w:sz w:val="20"/>
          <w:szCs w:val="20"/>
        </w:rPr>
      </w:pPr>
      <w:hyperlink r:id="rId11" w:history="1">
        <w:r w:rsidR="00C85CFA" w:rsidRPr="00C556EF">
          <w:rPr>
            <w:rStyle w:val="Hyperlink"/>
            <w:rFonts w:cstheme="minorHAnsi"/>
            <w:sz w:val="20"/>
            <w:szCs w:val="20"/>
          </w:rPr>
          <w:t>S.Res.97</w:t>
        </w:r>
      </w:hyperlink>
      <w:r w:rsidR="00C85CFA" w:rsidRPr="00C556EF">
        <w:rPr>
          <w:rFonts w:cstheme="minorHAnsi"/>
          <w:sz w:val="20"/>
          <w:szCs w:val="20"/>
        </w:rPr>
        <w:t xml:space="preserve"> -- A resolution expressing concern about economic and security conditions in Mexico and reaffirming the interest of the United States in mutually beneficial relations with Mexico based on shared interests on security, economic prosperity, and democratic values, and for other purposes.</w:t>
      </w:r>
    </w:p>
    <w:p w:rsidR="00C85CFA" w:rsidRPr="00C556EF" w:rsidRDefault="00000000" w:rsidP="00C556EF">
      <w:pPr>
        <w:numPr>
          <w:ilvl w:val="0"/>
          <w:numId w:val="1"/>
        </w:numPr>
        <w:spacing w:after="0" w:line="240" w:lineRule="auto"/>
        <w:rPr>
          <w:rFonts w:cstheme="minorHAnsi"/>
          <w:sz w:val="20"/>
          <w:szCs w:val="20"/>
        </w:rPr>
      </w:pPr>
      <w:hyperlink r:id="rId12" w:history="1">
        <w:r w:rsidR="00C85CFA" w:rsidRPr="00C556EF">
          <w:rPr>
            <w:rStyle w:val="Hyperlink"/>
            <w:rFonts w:cstheme="minorHAnsi"/>
            <w:sz w:val="20"/>
            <w:szCs w:val="20"/>
          </w:rPr>
          <w:t>S.Res.166</w:t>
        </w:r>
      </w:hyperlink>
      <w:r w:rsidR="00C85CFA" w:rsidRPr="00C556EF">
        <w:rPr>
          <w:rFonts w:cstheme="minorHAnsi"/>
          <w:sz w:val="20"/>
          <w:szCs w:val="20"/>
        </w:rPr>
        <w:t xml:space="preserve"> -- A resolution honoring the efforts of the Coast Guard for excellence in maritime border security.</w:t>
      </w:r>
    </w:p>
    <w:p w:rsidR="00C85CFA" w:rsidRPr="00C556EF" w:rsidRDefault="00000000" w:rsidP="00C556EF">
      <w:pPr>
        <w:numPr>
          <w:ilvl w:val="0"/>
          <w:numId w:val="1"/>
        </w:numPr>
        <w:spacing w:after="0" w:line="240" w:lineRule="auto"/>
        <w:rPr>
          <w:rFonts w:cstheme="minorHAnsi"/>
          <w:sz w:val="20"/>
          <w:szCs w:val="20"/>
        </w:rPr>
      </w:pPr>
      <w:hyperlink r:id="rId13" w:history="1">
        <w:r w:rsidR="00C85CFA" w:rsidRPr="00C556EF">
          <w:rPr>
            <w:rStyle w:val="Hyperlink"/>
            <w:rFonts w:cstheme="minorHAnsi"/>
            <w:sz w:val="20"/>
            <w:szCs w:val="20"/>
          </w:rPr>
          <w:t>S.Res.169</w:t>
        </w:r>
      </w:hyperlink>
      <w:r w:rsidR="00C85CFA" w:rsidRPr="00C556EF">
        <w:rPr>
          <w:rFonts w:cstheme="minorHAnsi"/>
          <w:sz w:val="20"/>
          <w:szCs w:val="20"/>
        </w:rPr>
        <w:t xml:space="preserve"> -- A resolution expressing the sense of the Senate that Secretary of Homeland Security Alejandro Nicholas Mayorkas does not have the confidence of the Senate or of the American people to faithfully carry out the duties of his office.</w:t>
      </w:r>
    </w:p>
    <w:p w:rsidR="00C85CFA" w:rsidRPr="00C556EF" w:rsidRDefault="00C85CFA" w:rsidP="00C556EF">
      <w:pPr>
        <w:spacing w:after="0" w:line="240" w:lineRule="auto"/>
        <w:rPr>
          <w:rFonts w:cstheme="minorHAnsi"/>
          <w:sz w:val="20"/>
          <w:szCs w:val="20"/>
        </w:rPr>
      </w:pPr>
    </w:p>
    <w:p w:rsidR="00C556EF" w:rsidRPr="00C556EF" w:rsidRDefault="00C556EF" w:rsidP="00C556EF">
      <w:pPr>
        <w:spacing w:after="0" w:line="240" w:lineRule="auto"/>
        <w:rPr>
          <w:rFonts w:cstheme="minorHAnsi"/>
          <w:sz w:val="20"/>
          <w:szCs w:val="20"/>
        </w:rPr>
      </w:pPr>
    </w:p>
    <w:p w:rsidR="00C556EF" w:rsidRPr="00C556EF" w:rsidRDefault="00C85CFA" w:rsidP="00C556EF">
      <w:pPr>
        <w:spacing w:line="240" w:lineRule="auto"/>
        <w:rPr>
          <w:rFonts w:cstheme="minorHAnsi"/>
          <w:sz w:val="20"/>
          <w:szCs w:val="20"/>
        </w:rPr>
      </w:pPr>
      <w:r w:rsidRPr="00C556EF">
        <w:rPr>
          <w:rFonts w:cstheme="minorHAnsi"/>
          <w:sz w:val="20"/>
          <w:szCs w:val="20"/>
        </w:rPr>
        <w:t>Border Bills (35):</w:t>
      </w:r>
    </w:p>
    <w:p w:rsidR="00C85CFA" w:rsidRPr="00C556EF" w:rsidRDefault="00000000" w:rsidP="00C556EF">
      <w:pPr>
        <w:numPr>
          <w:ilvl w:val="0"/>
          <w:numId w:val="2"/>
        </w:numPr>
        <w:spacing w:after="0" w:line="240" w:lineRule="auto"/>
        <w:rPr>
          <w:rFonts w:cstheme="minorHAnsi"/>
          <w:sz w:val="20"/>
          <w:szCs w:val="20"/>
        </w:rPr>
      </w:pPr>
      <w:hyperlink r:id="rId14" w:history="1">
        <w:r w:rsidR="00C85CFA" w:rsidRPr="00C556EF">
          <w:rPr>
            <w:rStyle w:val="Hyperlink"/>
            <w:rFonts w:cstheme="minorHAnsi"/>
            <w:sz w:val="20"/>
            <w:szCs w:val="20"/>
          </w:rPr>
          <w:t>S.156</w:t>
        </w:r>
      </w:hyperlink>
      <w:r w:rsidR="00C85CFA" w:rsidRPr="00C556EF">
        <w:rPr>
          <w:rFonts w:cstheme="minorHAnsi"/>
          <w:sz w:val="20"/>
          <w:szCs w:val="20"/>
        </w:rPr>
        <w:t xml:space="preserve"> -- Accountability Through Electronic Verification Act</w:t>
      </w:r>
    </w:p>
    <w:p w:rsidR="00C85CFA" w:rsidRPr="00C556EF" w:rsidRDefault="00000000" w:rsidP="00C556EF">
      <w:pPr>
        <w:numPr>
          <w:ilvl w:val="0"/>
          <w:numId w:val="2"/>
        </w:numPr>
        <w:spacing w:after="0" w:line="240" w:lineRule="auto"/>
        <w:rPr>
          <w:rFonts w:cstheme="minorHAnsi"/>
          <w:sz w:val="20"/>
          <w:szCs w:val="20"/>
        </w:rPr>
      </w:pPr>
      <w:hyperlink r:id="rId15" w:history="1">
        <w:r w:rsidR="00C85CFA" w:rsidRPr="00C556EF">
          <w:rPr>
            <w:rStyle w:val="Hyperlink"/>
            <w:rFonts w:cstheme="minorHAnsi"/>
            <w:sz w:val="20"/>
            <w:szCs w:val="20"/>
          </w:rPr>
          <w:t>S.160</w:t>
        </w:r>
      </w:hyperlink>
      <w:r w:rsidR="00C85CFA" w:rsidRPr="00C556EF">
        <w:rPr>
          <w:rFonts w:cstheme="minorHAnsi"/>
          <w:sz w:val="20"/>
          <w:szCs w:val="20"/>
        </w:rPr>
        <w:t xml:space="preserve"> -- Sarah's Law</w:t>
      </w:r>
    </w:p>
    <w:p w:rsidR="00C85CFA" w:rsidRPr="00C556EF" w:rsidRDefault="00000000" w:rsidP="00C556EF">
      <w:pPr>
        <w:numPr>
          <w:ilvl w:val="0"/>
          <w:numId w:val="2"/>
        </w:numPr>
        <w:spacing w:after="0" w:line="240" w:lineRule="auto"/>
        <w:rPr>
          <w:rFonts w:cstheme="minorHAnsi"/>
          <w:sz w:val="20"/>
          <w:szCs w:val="20"/>
        </w:rPr>
      </w:pPr>
      <w:hyperlink r:id="rId16" w:history="1">
        <w:r w:rsidR="00C85CFA" w:rsidRPr="00C556EF">
          <w:rPr>
            <w:rStyle w:val="Hyperlink"/>
            <w:rFonts w:cstheme="minorHAnsi"/>
            <w:sz w:val="20"/>
            <w:szCs w:val="20"/>
          </w:rPr>
          <w:t>S.206</w:t>
        </w:r>
      </w:hyperlink>
      <w:r w:rsidR="00C85CFA" w:rsidRPr="00C556EF">
        <w:rPr>
          <w:rFonts w:cstheme="minorHAnsi"/>
          <w:sz w:val="20"/>
          <w:szCs w:val="20"/>
        </w:rPr>
        <w:t xml:space="preserve"> -- END FENTANYL Act</w:t>
      </w:r>
    </w:p>
    <w:p w:rsidR="00C85CFA" w:rsidRPr="00C556EF" w:rsidRDefault="00000000" w:rsidP="00C556EF">
      <w:pPr>
        <w:numPr>
          <w:ilvl w:val="0"/>
          <w:numId w:val="2"/>
        </w:numPr>
        <w:spacing w:after="0" w:line="240" w:lineRule="auto"/>
        <w:rPr>
          <w:rFonts w:cstheme="minorHAnsi"/>
          <w:sz w:val="20"/>
          <w:szCs w:val="20"/>
        </w:rPr>
      </w:pPr>
      <w:hyperlink r:id="rId17" w:history="1">
        <w:r w:rsidR="00C85CFA" w:rsidRPr="00C556EF">
          <w:rPr>
            <w:rStyle w:val="Hyperlink"/>
            <w:rFonts w:cstheme="minorHAnsi"/>
            <w:sz w:val="20"/>
            <w:szCs w:val="20"/>
          </w:rPr>
          <w:t>S.207</w:t>
        </w:r>
      </w:hyperlink>
      <w:r w:rsidR="00C85CFA" w:rsidRPr="00C556EF">
        <w:rPr>
          <w:rFonts w:cstheme="minorHAnsi"/>
          <w:sz w:val="20"/>
          <w:szCs w:val="20"/>
        </w:rPr>
        <w:t xml:space="preserve"> -- Temporary Protected Status Reform and Integrity Act</w:t>
      </w:r>
    </w:p>
    <w:p w:rsidR="00C85CFA" w:rsidRPr="00C556EF" w:rsidRDefault="00000000" w:rsidP="00C556EF">
      <w:pPr>
        <w:numPr>
          <w:ilvl w:val="0"/>
          <w:numId w:val="2"/>
        </w:numPr>
        <w:spacing w:after="0" w:line="240" w:lineRule="auto"/>
        <w:rPr>
          <w:rFonts w:cstheme="minorHAnsi"/>
          <w:sz w:val="20"/>
          <w:szCs w:val="20"/>
        </w:rPr>
      </w:pPr>
      <w:hyperlink r:id="rId18" w:history="1">
        <w:r w:rsidR="00C85CFA" w:rsidRPr="00C556EF">
          <w:rPr>
            <w:rStyle w:val="Hyperlink"/>
            <w:rFonts w:cstheme="minorHAnsi"/>
            <w:sz w:val="20"/>
            <w:szCs w:val="20"/>
          </w:rPr>
          <w:t>S.208</w:t>
        </w:r>
      </w:hyperlink>
      <w:r w:rsidR="00C85CFA" w:rsidRPr="00C556EF">
        <w:rPr>
          <w:rFonts w:cstheme="minorHAnsi"/>
          <w:sz w:val="20"/>
          <w:szCs w:val="20"/>
        </w:rPr>
        <w:t xml:space="preserve"> -- Public Health and Border Security Act of 2023</w:t>
      </w:r>
    </w:p>
    <w:p w:rsidR="00C85CFA" w:rsidRPr="00C556EF" w:rsidRDefault="00000000" w:rsidP="00C556EF">
      <w:pPr>
        <w:numPr>
          <w:ilvl w:val="0"/>
          <w:numId w:val="2"/>
        </w:numPr>
        <w:spacing w:after="0" w:line="240" w:lineRule="auto"/>
        <w:rPr>
          <w:rFonts w:cstheme="minorHAnsi"/>
          <w:sz w:val="20"/>
          <w:szCs w:val="20"/>
        </w:rPr>
      </w:pPr>
      <w:hyperlink r:id="rId19" w:history="1">
        <w:r w:rsidR="00C85CFA" w:rsidRPr="00C556EF">
          <w:rPr>
            <w:rStyle w:val="Hyperlink"/>
            <w:rFonts w:cstheme="minorHAnsi"/>
            <w:sz w:val="20"/>
            <w:szCs w:val="20"/>
          </w:rPr>
          <w:t>S.243</w:t>
        </w:r>
      </w:hyperlink>
      <w:r w:rsidR="00C85CFA" w:rsidRPr="00C556EF">
        <w:rPr>
          <w:rFonts w:cstheme="minorHAnsi"/>
          <w:sz w:val="20"/>
          <w:szCs w:val="20"/>
        </w:rPr>
        <w:t xml:space="preserve"> -- A bill to require the Commissioner of U.S. Customs and Border Protection to establish procedures for conducting maintenance projects at ports of entry at which the Office of Field Operations conducts certain enforcement and facilitation activities.</w:t>
      </w:r>
    </w:p>
    <w:p w:rsidR="00C85CFA" w:rsidRPr="00C556EF" w:rsidRDefault="00000000" w:rsidP="00C556EF">
      <w:pPr>
        <w:numPr>
          <w:ilvl w:val="0"/>
          <w:numId w:val="2"/>
        </w:numPr>
        <w:spacing w:after="0" w:line="240" w:lineRule="auto"/>
        <w:rPr>
          <w:rFonts w:cstheme="minorHAnsi"/>
          <w:sz w:val="20"/>
          <w:szCs w:val="20"/>
        </w:rPr>
      </w:pPr>
      <w:hyperlink r:id="rId20" w:history="1">
        <w:r w:rsidR="00C85CFA" w:rsidRPr="00C556EF">
          <w:rPr>
            <w:rStyle w:val="Hyperlink"/>
            <w:rFonts w:cstheme="minorHAnsi"/>
            <w:sz w:val="20"/>
            <w:szCs w:val="20"/>
          </w:rPr>
          <w:t>S.276</w:t>
        </w:r>
      </w:hyperlink>
      <w:r w:rsidR="00C85CFA" w:rsidRPr="00C556EF">
        <w:rPr>
          <w:rFonts w:cstheme="minorHAnsi"/>
          <w:sz w:val="20"/>
          <w:szCs w:val="20"/>
        </w:rPr>
        <w:t xml:space="preserve"> -- Upholding the Law at Our Border Act</w:t>
      </w:r>
    </w:p>
    <w:p w:rsidR="00C85CFA" w:rsidRPr="00C556EF" w:rsidRDefault="00000000" w:rsidP="00C556EF">
      <w:pPr>
        <w:numPr>
          <w:ilvl w:val="0"/>
          <w:numId w:val="2"/>
        </w:numPr>
        <w:spacing w:after="0" w:line="240" w:lineRule="auto"/>
        <w:rPr>
          <w:rFonts w:cstheme="minorHAnsi"/>
          <w:sz w:val="20"/>
          <w:szCs w:val="20"/>
        </w:rPr>
      </w:pPr>
      <w:hyperlink r:id="rId21" w:history="1">
        <w:r w:rsidR="00C85CFA" w:rsidRPr="00C556EF">
          <w:rPr>
            <w:rStyle w:val="Hyperlink"/>
            <w:rFonts w:cstheme="minorHAnsi"/>
            <w:sz w:val="20"/>
            <w:szCs w:val="20"/>
          </w:rPr>
          <w:t>S.332</w:t>
        </w:r>
      </w:hyperlink>
      <w:r w:rsidR="00C85CFA" w:rsidRPr="00C556EF">
        <w:rPr>
          <w:rFonts w:cstheme="minorHAnsi"/>
          <w:sz w:val="20"/>
          <w:szCs w:val="20"/>
        </w:rPr>
        <w:t xml:space="preserve"> -- WALL Act of 2023</w:t>
      </w:r>
    </w:p>
    <w:p w:rsidR="00C85CFA" w:rsidRPr="00C556EF" w:rsidRDefault="00000000" w:rsidP="00C556EF">
      <w:pPr>
        <w:numPr>
          <w:ilvl w:val="0"/>
          <w:numId w:val="2"/>
        </w:numPr>
        <w:spacing w:after="0" w:line="240" w:lineRule="auto"/>
        <w:rPr>
          <w:rFonts w:cstheme="minorHAnsi"/>
          <w:sz w:val="20"/>
          <w:szCs w:val="20"/>
        </w:rPr>
      </w:pPr>
      <w:hyperlink r:id="rId22" w:history="1">
        <w:r w:rsidR="00C85CFA" w:rsidRPr="00C556EF">
          <w:rPr>
            <w:rStyle w:val="Hyperlink"/>
            <w:rFonts w:cstheme="minorHAnsi"/>
            <w:sz w:val="20"/>
            <w:szCs w:val="20"/>
          </w:rPr>
          <w:t>S.333</w:t>
        </w:r>
      </w:hyperlink>
      <w:r w:rsidR="00C85CFA" w:rsidRPr="00C556EF">
        <w:rPr>
          <w:rFonts w:cstheme="minorHAnsi"/>
          <w:sz w:val="20"/>
          <w:szCs w:val="20"/>
        </w:rPr>
        <w:t xml:space="preserve"> -- Keep Our Communities Safe Act of 2023</w:t>
      </w:r>
    </w:p>
    <w:p w:rsidR="00C85CFA" w:rsidRPr="00C556EF" w:rsidRDefault="00000000" w:rsidP="00C556EF">
      <w:pPr>
        <w:numPr>
          <w:ilvl w:val="0"/>
          <w:numId w:val="2"/>
        </w:numPr>
        <w:spacing w:after="0" w:line="240" w:lineRule="auto"/>
        <w:rPr>
          <w:rFonts w:cstheme="minorHAnsi"/>
          <w:sz w:val="20"/>
          <w:szCs w:val="20"/>
        </w:rPr>
      </w:pPr>
      <w:hyperlink r:id="rId23" w:history="1">
        <w:r w:rsidR="00C85CFA" w:rsidRPr="00C556EF">
          <w:rPr>
            <w:rStyle w:val="Hyperlink"/>
            <w:rFonts w:cstheme="minorHAnsi"/>
            <w:sz w:val="20"/>
            <w:szCs w:val="20"/>
          </w:rPr>
          <w:t>S.348</w:t>
        </w:r>
      </w:hyperlink>
      <w:r w:rsidR="00C85CFA" w:rsidRPr="00C556EF">
        <w:rPr>
          <w:rFonts w:cstheme="minorHAnsi"/>
          <w:sz w:val="20"/>
          <w:szCs w:val="20"/>
        </w:rPr>
        <w:t xml:space="preserve"> -- Asylum Abuse Reduction Act</w:t>
      </w:r>
    </w:p>
    <w:p w:rsidR="00C85CFA" w:rsidRPr="00C556EF" w:rsidRDefault="00000000" w:rsidP="00C556EF">
      <w:pPr>
        <w:numPr>
          <w:ilvl w:val="0"/>
          <w:numId w:val="2"/>
        </w:numPr>
        <w:spacing w:after="0" w:line="240" w:lineRule="auto"/>
        <w:rPr>
          <w:rFonts w:cstheme="minorHAnsi"/>
          <w:sz w:val="20"/>
          <w:szCs w:val="20"/>
        </w:rPr>
      </w:pPr>
      <w:hyperlink r:id="rId24" w:history="1">
        <w:r w:rsidR="00C85CFA" w:rsidRPr="00C556EF">
          <w:rPr>
            <w:rStyle w:val="Hyperlink"/>
            <w:rFonts w:cstheme="minorHAnsi"/>
            <w:sz w:val="20"/>
            <w:szCs w:val="20"/>
          </w:rPr>
          <w:t>S.374</w:t>
        </w:r>
      </w:hyperlink>
      <w:r w:rsidR="00C85CFA" w:rsidRPr="00C556EF">
        <w:rPr>
          <w:rFonts w:cstheme="minorHAnsi"/>
          <w:sz w:val="20"/>
          <w:szCs w:val="20"/>
        </w:rPr>
        <w:t xml:space="preserve"> -- Transnational Criminal Organization Illicit Spotter Prevention and Elimination Act</w:t>
      </w:r>
    </w:p>
    <w:p w:rsidR="00C85CFA" w:rsidRPr="00C556EF" w:rsidRDefault="00000000" w:rsidP="00C556EF">
      <w:pPr>
        <w:numPr>
          <w:ilvl w:val="0"/>
          <w:numId w:val="2"/>
        </w:numPr>
        <w:spacing w:after="0" w:line="240" w:lineRule="auto"/>
        <w:rPr>
          <w:rFonts w:cstheme="minorHAnsi"/>
          <w:sz w:val="20"/>
          <w:szCs w:val="20"/>
        </w:rPr>
      </w:pPr>
      <w:hyperlink r:id="rId25" w:history="1">
        <w:r w:rsidR="00C85CFA" w:rsidRPr="00C556EF">
          <w:rPr>
            <w:rStyle w:val="Hyperlink"/>
            <w:rFonts w:cstheme="minorHAnsi"/>
            <w:sz w:val="20"/>
            <w:szCs w:val="20"/>
          </w:rPr>
          <w:t>S.381</w:t>
        </w:r>
      </w:hyperlink>
      <w:r w:rsidR="00C85CFA" w:rsidRPr="00C556EF">
        <w:rPr>
          <w:rFonts w:cstheme="minorHAnsi"/>
          <w:sz w:val="20"/>
          <w:szCs w:val="20"/>
        </w:rPr>
        <w:t xml:space="preserve"> -- No Coyote Cash Act</w:t>
      </w:r>
    </w:p>
    <w:p w:rsidR="00C85CFA" w:rsidRPr="00C556EF" w:rsidRDefault="00000000" w:rsidP="00C556EF">
      <w:pPr>
        <w:numPr>
          <w:ilvl w:val="0"/>
          <w:numId w:val="2"/>
        </w:numPr>
        <w:spacing w:after="0" w:line="240" w:lineRule="auto"/>
        <w:rPr>
          <w:rFonts w:cstheme="minorHAnsi"/>
          <w:sz w:val="20"/>
          <w:szCs w:val="20"/>
        </w:rPr>
      </w:pPr>
      <w:hyperlink r:id="rId26" w:history="1">
        <w:r w:rsidR="00C85CFA" w:rsidRPr="00C556EF">
          <w:rPr>
            <w:rStyle w:val="Hyperlink"/>
            <w:rFonts w:cstheme="minorHAnsi"/>
            <w:sz w:val="20"/>
            <w:szCs w:val="20"/>
          </w:rPr>
          <w:t>S.389</w:t>
        </w:r>
      </w:hyperlink>
      <w:r w:rsidR="00C85CFA" w:rsidRPr="00C556EF">
        <w:rPr>
          <w:rFonts w:cstheme="minorHAnsi"/>
          <w:sz w:val="20"/>
          <w:szCs w:val="20"/>
        </w:rPr>
        <w:t xml:space="preserve"> -- Justice Against Sponsors of Illicit Fentanyl Act of 2023</w:t>
      </w:r>
    </w:p>
    <w:p w:rsidR="00C85CFA" w:rsidRPr="00C556EF" w:rsidRDefault="00000000" w:rsidP="00C556EF">
      <w:pPr>
        <w:numPr>
          <w:ilvl w:val="0"/>
          <w:numId w:val="2"/>
        </w:numPr>
        <w:spacing w:after="0" w:line="240" w:lineRule="auto"/>
        <w:rPr>
          <w:rFonts w:cstheme="minorHAnsi"/>
          <w:sz w:val="20"/>
          <w:szCs w:val="20"/>
        </w:rPr>
      </w:pPr>
      <w:hyperlink r:id="rId27" w:history="1">
        <w:r w:rsidR="00C85CFA" w:rsidRPr="00C556EF">
          <w:rPr>
            <w:rStyle w:val="Hyperlink"/>
            <w:rFonts w:cstheme="minorHAnsi"/>
            <w:sz w:val="20"/>
            <w:szCs w:val="20"/>
          </w:rPr>
          <w:t>S.422</w:t>
        </w:r>
      </w:hyperlink>
      <w:r w:rsidR="00C85CFA" w:rsidRPr="00C556EF">
        <w:rPr>
          <w:rFonts w:cstheme="minorHAnsi"/>
          <w:sz w:val="20"/>
          <w:szCs w:val="20"/>
        </w:rPr>
        <w:t xml:space="preserve"> -- Build the Wall Now Act</w:t>
      </w:r>
    </w:p>
    <w:p w:rsidR="00C85CFA" w:rsidRPr="00C556EF" w:rsidRDefault="00000000" w:rsidP="00C556EF">
      <w:pPr>
        <w:numPr>
          <w:ilvl w:val="0"/>
          <w:numId w:val="2"/>
        </w:numPr>
        <w:spacing w:after="0" w:line="240" w:lineRule="auto"/>
        <w:rPr>
          <w:rFonts w:cstheme="minorHAnsi"/>
          <w:sz w:val="20"/>
          <w:szCs w:val="20"/>
        </w:rPr>
      </w:pPr>
      <w:hyperlink r:id="rId28" w:history="1">
        <w:r w:rsidR="00C85CFA" w:rsidRPr="00C556EF">
          <w:rPr>
            <w:rStyle w:val="Hyperlink"/>
            <w:rFonts w:cstheme="minorHAnsi"/>
            <w:sz w:val="20"/>
            <w:szCs w:val="20"/>
          </w:rPr>
          <w:t>S.425</w:t>
        </w:r>
      </w:hyperlink>
      <w:r w:rsidR="00C85CFA" w:rsidRPr="00C556EF">
        <w:rPr>
          <w:rFonts w:cstheme="minorHAnsi"/>
          <w:sz w:val="20"/>
          <w:szCs w:val="20"/>
        </w:rPr>
        <w:t xml:space="preserve"> -- Secure and Protect Act of 2023</w:t>
      </w:r>
    </w:p>
    <w:p w:rsidR="00C85CFA" w:rsidRPr="00C556EF" w:rsidRDefault="00000000" w:rsidP="00C556EF">
      <w:pPr>
        <w:numPr>
          <w:ilvl w:val="0"/>
          <w:numId w:val="2"/>
        </w:numPr>
        <w:spacing w:after="0" w:line="240" w:lineRule="auto"/>
        <w:rPr>
          <w:rFonts w:cstheme="minorHAnsi"/>
          <w:sz w:val="20"/>
          <w:szCs w:val="20"/>
        </w:rPr>
      </w:pPr>
      <w:hyperlink r:id="rId29" w:history="1">
        <w:r w:rsidR="00C85CFA" w:rsidRPr="00C556EF">
          <w:rPr>
            <w:rStyle w:val="Hyperlink"/>
            <w:rFonts w:cstheme="minorHAnsi"/>
            <w:sz w:val="20"/>
            <w:szCs w:val="20"/>
          </w:rPr>
          <w:t>S.505</w:t>
        </w:r>
      </w:hyperlink>
      <w:r w:rsidR="00C85CFA" w:rsidRPr="00C556EF">
        <w:rPr>
          <w:rFonts w:cstheme="minorHAnsi"/>
          <w:sz w:val="20"/>
          <w:szCs w:val="20"/>
        </w:rPr>
        <w:t xml:space="preserve"> -- Immigration Parole Reform Act of 2023</w:t>
      </w:r>
    </w:p>
    <w:p w:rsidR="00C85CFA" w:rsidRPr="00C556EF" w:rsidRDefault="00000000" w:rsidP="00C556EF">
      <w:pPr>
        <w:numPr>
          <w:ilvl w:val="0"/>
          <w:numId w:val="2"/>
        </w:numPr>
        <w:spacing w:after="0" w:line="240" w:lineRule="auto"/>
        <w:rPr>
          <w:rFonts w:cstheme="minorHAnsi"/>
          <w:sz w:val="20"/>
          <w:szCs w:val="20"/>
        </w:rPr>
      </w:pPr>
      <w:hyperlink r:id="rId30" w:history="1">
        <w:r w:rsidR="00C85CFA" w:rsidRPr="00C556EF">
          <w:rPr>
            <w:rStyle w:val="Hyperlink"/>
            <w:rFonts w:cstheme="minorHAnsi"/>
            <w:sz w:val="20"/>
            <w:szCs w:val="20"/>
          </w:rPr>
          <w:t>S.685</w:t>
        </w:r>
      </w:hyperlink>
      <w:r w:rsidR="00C85CFA" w:rsidRPr="00C556EF">
        <w:rPr>
          <w:rFonts w:cstheme="minorHAnsi"/>
          <w:sz w:val="20"/>
          <w:szCs w:val="20"/>
        </w:rPr>
        <w:t xml:space="preserve"> -- Stopping Border Surges Act</w:t>
      </w:r>
    </w:p>
    <w:p w:rsidR="00C85CFA" w:rsidRPr="00C556EF" w:rsidRDefault="00000000" w:rsidP="00C556EF">
      <w:pPr>
        <w:numPr>
          <w:ilvl w:val="0"/>
          <w:numId w:val="2"/>
        </w:numPr>
        <w:spacing w:after="0" w:line="240" w:lineRule="auto"/>
        <w:rPr>
          <w:rFonts w:cstheme="minorHAnsi"/>
          <w:sz w:val="20"/>
          <w:szCs w:val="20"/>
        </w:rPr>
      </w:pPr>
      <w:hyperlink r:id="rId31" w:history="1">
        <w:r w:rsidR="00C85CFA" w:rsidRPr="00C556EF">
          <w:rPr>
            <w:rStyle w:val="Hyperlink"/>
            <w:rFonts w:cstheme="minorHAnsi"/>
            <w:sz w:val="20"/>
            <w:szCs w:val="20"/>
          </w:rPr>
          <w:t>S.696</w:t>
        </w:r>
      </w:hyperlink>
      <w:r w:rsidR="00C85CFA" w:rsidRPr="00C556EF">
        <w:rPr>
          <w:rFonts w:cstheme="minorHAnsi"/>
          <w:sz w:val="20"/>
          <w:szCs w:val="20"/>
        </w:rPr>
        <w:t xml:space="preserve"> -- Border Safety and Security Act of 2023</w:t>
      </w:r>
    </w:p>
    <w:p w:rsidR="00C85CFA" w:rsidRPr="00C556EF" w:rsidRDefault="00000000" w:rsidP="00C556EF">
      <w:pPr>
        <w:numPr>
          <w:ilvl w:val="0"/>
          <w:numId w:val="2"/>
        </w:numPr>
        <w:spacing w:after="0" w:line="240" w:lineRule="auto"/>
        <w:rPr>
          <w:rFonts w:cstheme="minorHAnsi"/>
          <w:sz w:val="20"/>
          <w:szCs w:val="20"/>
        </w:rPr>
      </w:pPr>
      <w:hyperlink r:id="rId32" w:history="1">
        <w:r w:rsidR="00C85CFA" w:rsidRPr="00C556EF">
          <w:rPr>
            <w:rStyle w:val="Hyperlink"/>
            <w:rFonts w:cstheme="minorHAnsi"/>
            <w:sz w:val="20"/>
            <w:szCs w:val="20"/>
          </w:rPr>
          <w:t>S.698</w:t>
        </w:r>
      </w:hyperlink>
      <w:r w:rsidR="00C85CFA" w:rsidRPr="00C556EF">
        <w:rPr>
          <w:rFonts w:cstheme="minorHAnsi"/>
          <w:sz w:val="20"/>
          <w:szCs w:val="20"/>
        </w:rPr>
        <w:t xml:space="preserve"> -- Drug Cartel Terrorist Designation Act</w:t>
      </w:r>
    </w:p>
    <w:p w:rsidR="00C85CFA" w:rsidRPr="00C556EF" w:rsidRDefault="00000000" w:rsidP="00C556EF">
      <w:pPr>
        <w:numPr>
          <w:ilvl w:val="0"/>
          <w:numId w:val="2"/>
        </w:numPr>
        <w:spacing w:after="0" w:line="240" w:lineRule="auto"/>
        <w:rPr>
          <w:rFonts w:cstheme="minorHAnsi"/>
          <w:sz w:val="20"/>
          <w:szCs w:val="20"/>
        </w:rPr>
      </w:pPr>
      <w:hyperlink r:id="rId33" w:history="1">
        <w:r w:rsidR="00C85CFA" w:rsidRPr="00C556EF">
          <w:rPr>
            <w:rStyle w:val="Hyperlink"/>
            <w:rFonts w:cstheme="minorHAnsi"/>
            <w:sz w:val="20"/>
            <w:szCs w:val="20"/>
          </w:rPr>
          <w:t>S.716</w:t>
        </w:r>
      </w:hyperlink>
      <w:r w:rsidR="00C85CFA" w:rsidRPr="00C556EF">
        <w:rPr>
          <w:rFonts w:cstheme="minorHAnsi"/>
          <w:sz w:val="20"/>
          <w:szCs w:val="20"/>
        </w:rPr>
        <w:t xml:space="preserve"> -- Solving the Border Crisis Act</w:t>
      </w:r>
    </w:p>
    <w:p w:rsidR="00C85CFA" w:rsidRPr="00C556EF" w:rsidRDefault="00000000" w:rsidP="00C556EF">
      <w:pPr>
        <w:numPr>
          <w:ilvl w:val="0"/>
          <w:numId w:val="2"/>
        </w:numPr>
        <w:spacing w:after="0" w:line="240" w:lineRule="auto"/>
        <w:rPr>
          <w:rFonts w:cstheme="minorHAnsi"/>
          <w:sz w:val="20"/>
          <w:szCs w:val="20"/>
        </w:rPr>
      </w:pPr>
      <w:hyperlink r:id="rId34" w:history="1">
        <w:r w:rsidR="00C85CFA" w:rsidRPr="00C556EF">
          <w:rPr>
            <w:rStyle w:val="Hyperlink"/>
            <w:rFonts w:cstheme="minorHAnsi"/>
            <w:sz w:val="20"/>
            <w:szCs w:val="20"/>
          </w:rPr>
          <w:t>S.733</w:t>
        </w:r>
      </w:hyperlink>
      <w:r w:rsidR="00C85CFA" w:rsidRPr="00C556EF">
        <w:rPr>
          <w:rFonts w:cstheme="minorHAnsi"/>
          <w:sz w:val="20"/>
          <w:szCs w:val="20"/>
        </w:rPr>
        <w:t xml:space="preserve"> -- Reverse Entry for Migrant Offenders and Violence Expulsion Act</w:t>
      </w:r>
    </w:p>
    <w:p w:rsidR="00C85CFA" w:rsidRPr="00C556EF" w:rsidRDefault="00000000" w:rsidP="00C556EF">
      <w:pPr>
        <w:numPr>
          <w:ilvl w:val="0"/>
          <w:numId w:val="2"/>
        </w:numPr>
        <w:spacing w:after="0" w:line="240" w:lineRule="auto"/>
        <w:rPr>
          <w:rFonts w:cstheme="minorHAnsi"/>
          <w:sz w:val="20"/>
          <w:szCs w:val="20"/>
        </w:rPr>
      </w:pPr>
      <w:hyperlink r:id="rId35" w:history="1">
        <w:r w:rsidR="00C85CFA" w:rsidRPr="00C556EF">
          <w:rPr>
            <w:rStyle w:val="Hyperlink"/>
            <w:rFonts w:cstheme="minorHAnsi"/>
            <w:sz w:val="20"/>
            <w:szCs w:val="20"/>
          </w:rPr>
          <w:t>S.918</w:t>
        </w:r>
      </w:hyperlink>
      <w:r w:rsidR="00C85CFA" w:rsidRPr="00C556EF">
        <w:rPr>
          <w:rFonts w:cstheme="minorHAnsi"/>
          <w:sz w:val="20"/>
          <w:szCs w:val="20"/>
        </w:rPr>
        <w:t xml:space="preserve"> -- SECURE Flights Act of 2023</w:t>
      </w:r>
    </w:p>
    <w:p w:rsidR="00C85CFA" w:rsidRPr="00C556EF" w:rsidRDefault="00000000" w:rsidP="00C556EF">
      <w:pPr>
        <w:numPr>
          <w:ilvl w:val="0"/>
          <w:numId w:val="2"/>
        </w:numPr>
        <w:spacing w:after="0" w:line="240" w:lineRule="auto"/>
        <w:rPr>
          <w:rFonts w:cstheme="minorHAnsi"/>
          <w:sz w:val="20"/>
          <w:szCs w:val="20"/>
        </w:rPr>
      </w:pPr>
      <w:hyperlink r:id="rId36" w:history="1">
        <w:r w:rsidR="00C85CFA" w:rsidRPr="00C556EF">
          <w:rPr>
            <w:rStyle w:val="Hyperlink"/>
            <w:rFonts w:cstheme="minorHAnsi"/>
            <w:sz w:val="20"/>
            <w:szCs w:val="20"/>
          </w:rPr>
          <w:t>S.1048</w:t>
        </w:r>
      </w:hyperlink>
      <w:r w:rsidR="00C85CFA" w:rsidRPr="00C556EF">
        <w:rPr>
          <w:rFonts w:cstheme="minorHAnsi"/>
          <w:sz w:val="20"/>
          <w:szCs w:val="20"/>
        </w:rPr>
        <w:t xml:space="preserve"> -- Ending the NARCOS Act of 2023</w:t>
      </w:r>
    </w:p>
    <w:p w:rsidR="00C85CFA" w:rsidRPr="00C556EF" w:rsidRDefault="00000000" w:rsidP="00C556EF">
      <w:pPr>
        <w:numPr>
          <w:ilvl w:val="0"/>
          <w:numId w:val="2"/>
        </w:numPr>
        <w:spacing w:after="0" w:line="240" w:lineRule="auto"/>
        <w:rPr>
          <w:rFonts w:cstheme="minorHAnsi"/>
          <w:sz w:val="20"/>
          <w:szCs w:val="20"/>
        </w:rPr>
      </w:pPr>
      <w:hyperlink r:id="rId37" w:history="1">
        <w:r w:rsidR="00C85CFA" w:rsidRPr="00C556EF">
          <w:rPr>
            <w:rStyle w:val="Hyperlink"/>
            <w:rFonts w:cstheme="minorHAnsi"/>
            <w:sz w:val="20"/>
            <w:szCs w:val="20"/>
          </w:rPr>
          <w:t>S.1068</w:t>
        </w:r>
      </w:hyperlink>
      <w:r w:rsidR="00C85CFA" w:rsidRPr="00C556EF">
        <w:rPr>
          <w:rFonts w:cstheme="minorHAnsi"/>
          <w:sz w:val="20"/>
          <w:szCs w:val="20"/>
        </w:rPr>
        <w:t xml:space="preserve"> -- Stop Dangerous Sanctuary Cities Act</w:t>
      </w:r>
    </w:p>
    <w:p w:rsidR="00C85CFA" w:rsidRPr="00C556EF" w:rsidRDefault="00000000" w:rsidP="00C556EF">
      <w:pPr>
        <w:numPr>
          <w:ilvl w:val="0"/>
          <w:numId w:val="2"/>
        </w:numPr>
        <w:spacing w:after="0" w:line="240" w:lineRule="auto"/>
        <w:rPr>
          <w:rFonts w:cstheme="minorHAnsi"/>
          <w:sz w:val="20"/>
          <w:szCs w:val="20"/>
        </w:rPr>
      </w:pPr>
      <w:hyperlink r:id="rId38" w:history="1">
        <w:r w:rsidR="00C85CFA" w:rsidRPr="00C556EF">
          <w:rPr>
            <w:rStyle w:val="Hyperlink"/>
            <w:rFonts w:cstheme="minorHAnsi"/>
            <w:sz w:val="20"/>
            <w:szCs w:val="20"/>
          </w:rPr>
          <w:t>S.1192</w:t>
        </w:r>
      </w:hyperlink>
      <w:r w:rsidR="00C85CFA" w:rsidRPr="00C556EF">
        <w:rPr>
          <w:rFonts w:cstheme="minorHAnsi"/>
          <w:sz w:val="20"/>
          <w:szCs w:val="20"/>
        </w:rPr>
        <w:t xml:space="preserve"> -- Stop Fentanyl Border Crossings Act</w:t>
      </w:r>
    </w:p>
    <w:p w:rsidR="00C85CFA" w:rsidRPr="00C556EF" w:rsidRDefault="00000000" w:rsidP="00C556EF">
      <w:pPr>
        <w:numPr>
          <w:ilvl w:val="0"/>
          <w:numId w:val="2"/>
        </w:numPr>
        <w:spacing w:after="0" w:line="240" w:lineRule="auto"/>
        <w:rPr>
          <w:rFonts w:cstheme="minorHAnsi"/>
          <w:sz w:val="20"/>
          <w:szCs w:val="20"/>
        </w:rPr>
      </w:pPr>
      <w:hyperlink r:id="rId39" w:history="1">
        <w:r w:rsidR="00C85CFA" w:rsidRPr="00C556EF">
          <w:rPr>
            <w:rStyle w:val="Hyperlink"/>
            <w:rFonts w:cstheme="minorHAnsi"/>
            <w:sz w:val="20"/>
            <w:szCs w:val="20"/>
          </w:rPr>
          <w:t>S.1271</w:t>
        </w:r>
      </w:hyperlink>
      <w:r w:rsidR="00C85CFA" w:rsidRPr="00C556EF">
        <w:rPr>
          <w:rFonts w:cstheme="minorHAnsi"/>
          <w:sz w:val="20"/>
          <w:szCs w:val="20"/>
        </w:rPr>
        <w:t xml:space="preserve"> -- FEND Off Fentanyl Act</w:t>
      </w:r>
    </w:p>
    <w:p w:rsidR="00C85CFA" w:rsidRPr="00C556EF" w:rsidRDefault="00000000" w:rsidP="00C556EF">
      <w:pPr>
        <w:numPr>
          <w:ilvl w:val="0"/>
          <w:numId w:val="2"/>
        </w:numPr>
        <w:spacing w:after="0" w:line="240" w:lineRule="auto"/>
        <w:rPr>
          <w:rFonts w:cstheme="minorHAnsi"/>
          <w:sz w:val="20"/>
          <w:szCs w:val="20"/>
        </w:rPr>
      </w:pPr>
      <w:hyperlink r:id="rId40" w:history="1">
        <w:r w:rsidR="00C85CFA" w:rsidRPr="00C556EF">
          <w:rPr>
            <w:rStyle w:val="Hyperlink"/>
            <w:rFonts w:cstheme="minorHAnsi"/>
            <w:sz w:val="20"/>
            <w:szCs w:val="20"/>
          </w:rPr>
          <w:t>S.1312</w:t>
        </w:r>
      </w:hyperlink>
      <w:r w:rsidR="00C85CFA" w:rsidRPr="00C556EF">
        <w:rPr>
          <w:rFonts w:cstheme="minorHAnsi"/>
          <w:sz w:val="20"/>
          <w:szCs w:val="20"/>
        </w:rPr>
        <w:t xml:space="preserve"> -- Securing our Border Act</w:t>
      </w:r>
    </w:p>
    <w:p w:rsidR="00C85CFA" w:rsidRPr="00C556EF" w:rsidRDefault="00000000" w:rsidP="00C556EF">
      <w:pPr>
        <w:numPr>
          <w:ilvl w:val="0"/>
          <w:numId w:val="2"/>
        </w:numPr>
        <w:spacing w:after="0" w:line="240" w:lineRule="auto"/>
        <w:rPr>
          <w:rFonts w:cstheme="minorHAnsi"/>
          <w:sz w:val="20"/>
          <w:szCs w:val="20"/>
        </w:rPr>
      </w:pPr>
      <w:hyperlink r:id="rId41" w:history="1">
        <w:r w:rsidR="00C85CFA" w:rsidRPr="00C556EF">
          <w:rPr>
            <w:rStyle w:val="Hyperlink"/>
            <w:rFonts w:cstheme="minorHAnsi"/>
            <w:sz w:val="20"/>
            <w:szCs w:val="20"/>
          </w:rPr>
          <w:t>S.1443</w:t>
        </w:r>
      </w:hyperlink>
      <w:r w:rsidR="00C85CFA" w:rsidRPr="00C556EF">
        <w:rPr>
          <w:rFonts w:cstheme="minorHAnsi"/>
          <w:sz w:val="20"/>
          <w:szCs w:val="20"/>
        </w:rPr>
        <w:t xml:space="preserve"> -- Protecting the Border from Unmanned Aircraft Systems Act</w:t>
      </w:r>
    </w:p>
    <w:p w:rsidR="00C85CFA" w:rsidRPr="00C556EF" w:rsidRDefault="00000000" w:rsidP="00C556EF">
      <w:pPr>
        <w:numPr>
          <w:ilvl w:val="0"/>
          <w:numId w:val="2"/>
        </w:numPr>
        <w:spacing w:after="0" w:line="240" w:lineRule="auto"/>
        <w:rPr>
          <w:rFonts w:cstheme="minorHAnsi"/>
          <w:sz w:val="20"/>
          <w:szCs w:val="20"/>
        </w:rPr>
      </w:pPr>
      <w:hyperlink r:id="rId42" w:history="1">
        <w:r w:rsidR="00C85CFA" w:rsidRPr="00C556EF">
          <w:rPr>
            <w:rStyle w:val="Hyperlink"/>
            <w:rFonts w:cstheme="minorHAnsi"/>
            <w:sz w:val="20"/>
            <w:szCs w:val="20"/>
          </w:rPr>
          <w:t>S.1444</w:t>
        </w:r>
      </w:hyperlink>
      <w:r w:rsidR="00C85CFA" w:rsidRPr="00C556EF">
        <w:rPr>
          <w:rFonts w:cstheme="minorHAnsi"/>
          <w:sz w:val="20"/>
          <w:szCs w:val="20"/>
        </w:rPr>
        <w:t xml:space="preserve"> -- Border Patrol Enhancement Act</w:t>
      </w:r>
    </w:p>
    <w:p w:rsidR="00C85CFA" w:rsidRPr="00C556EF" w:rsidRDefault="00000000" w:rsidP="00C556EF">
      <w:pPr>
        <w:numPr>
          <w:ilvl w:val="0"/>
          <w:numId w:val="2"/>
        </w:numPr>
        <w:spacing w:after="0" w:line="240" w:lineRule="auto"/>
        <w:rPr>
          <w:rFonts w:cstheme="minorHAnsi"/>
          <w:sz w:val="20"/>
          <w:szCs w:val="20"/>
        </w:rPr>
      </w:pPr>
      <w:hyperlink r:id="rId43" w:history="1">
        <w:r w:rsidR="00C85CFA" w:rsidRPr="00C556EF">
          <w:rPr>
            <w:rStyle w:val="Hyperlink"/>
            <w:rFonts w:cstheme="minorHAnsi"/>
            <w:sz w:val="20"/>
            <w:szCs w:val="20"/>
          </w:rPr>
          <w:t>S.1461</w:t>
        </w:r>
      </w:hyperlink>
      <w:r w:rsidR="00C85CFA" w:rsidRPr="00C556EF">
        <w:rPr>
          <w:rFonts w:cstheme="minorHAnsi"/>
          <w:sz w:val="20"/>
          <w:szCs w:val="20"/>
        </w:rPr>
        <w:t xml:space="preserve"> -- Stop Human Trafficking of Unaccompanied Migrant Children Act of 2023</w:t>
      </w:r>
    </w:p>
    <w:p w:rsidR="00C85CFA" w:rsidRPr="00C556EF" w:rsidRDefault="00000000" w:rsidP="00C556EF">
      <w:pPr>
        <w:numPr>
          <w:ilvl w:val="0"/>
          <w:numId w:val="2"/>
        </w:numPr>
        <w:spacing w:after="0" w:line="240" w:lineRule="auto"/>
        <w:rPr>
          <w:rFonts w:cstheme="minorHAnsi"/>
          <w:sz w:val="20"/>
          <w:szCs w:val="20"/>
        </w:rPr>
      </w:pPr>
      <w:hyperlink r:id="rId44" w:history="1">
        <w:r w:rsidR="00C85CFA" w:rsidRPr="00C556EF">
          <w:rPr>
            <w:rStyle w:val="Hyperlink"/>
            <w:rFonts w:cstheme="minorHAnsi"/>
            <w:sz w:val="20"/>
            <w:szCs w:val="20"/>
          </w:rPr>
          <w:t>S.1479</w:t>
        </w:r>
      </w:hyperlink>
      <w:r w:rsidR="00C85CFA" w:rsidRPr="00C556EF">
        <w:rPr>
          <w:rFonts w:cstheme="minorHAnsi"/>
          <w:sz w:val="20"/>
          <w:szCs w:val="20"/>
        </w:rPr>
        <w:t xml:space="preserve"> -- Make the Migrant Protection Protocols Mandatory Act of 2023</w:t>
      </w:r>
    </w:p>
    <w:p w:rsidR="00C85CFA" w:rsidRPr="00C556EF" w:rsidRDefault="00000000" w:rsidP="00C556EF">
      <w:pPr>
        <w:numPr>
          <w:ilvl w:val="0"/>
          <w:numId w:val="2"/>
        </w:numPr>
        <w:spacing w:after="0" w:line="240" w:lineRule="auto"/>
        <w:rPr>
          <w:rFonts w:cstheme="minorHAnsi"/>
          <w:sz w:val="20"/>
          <w:szCs w:val="20"/>
        </w:rPr>
      </w:pPr>
      <w:hyperlink r:id="rId45" w:history="1">
        <w:r w:rsidR="00C85CFA" w:rsidRPr="00C556EF">
          <w:rPr>
            <w:rStyle w:val="Hyperlink"/>
            <w:rFonts w:cstheme="minorHAnsi"/>
            <w:sz w:val="20"/>
            <w:szCs w:val="20"/>
          </w:rPr>
          <w:t>S.1494</w:t>
        </w:r>
      </w:hyperlink>
      <w:r w:rsidR="00C85CFA" w:rsidRPr="00C556EF">
        <w:rPr>
          <w:rFonts w:cstheme="minorHAnsi"/>
          <w:sz w:val="20"/>
          <w:szCs w:val="20"/>
        </w:rPr>
        <w:t xml:space="preserve"> -- BUILD IT Act</w:t>
      </w:r>
    </w:p>
    <w:p w:rsidR="00C85CFA" w:rsidRPr="00C556EF" w:rsidRDefault="00000000" w:rsidP="00C556EF">
      <w:pPr>
        <w:numPr>
          <w:ilvl w:val="0"/>
          <w:numId w:val="2"/>
        </w:numPr>
        <w:spacing w:after="0" w:line="240" w:lineRule="auto"/>
        <w:rPr>
          <w:rFonts w:cstheme="minorHAnsi"/>
          <w:sz w:val="20"/>
          <w:szCs w:val="20"/>
        </w:rPr>
      </w:pPr>
      <w:hyperlink r:id="rId46" w:history="1">
        <w:r w:rsidR="00C85CFA" w:rsidRPr="00C556EF">
          <w:rPr>
            <w:rStyle w:val="Hyperlink"/>
            <w:rFonts w:cstheme="minorHAnsi"/>
            <w:sz w:val="20"/>
            <w:szCs w:val="20"/>
          </w:rPr>
          <w:t>S.1498</w:t>
        </w:r>
      </w:hyperlink>
      <w:r w:rsidR="00C85CFA" w:rsidRPr="00C556EF">
        <w:rPr>
          <w:rFonts w:cstheme="minorHAnsi"/>
          <w:sz w:val="20"/>
          <w:szCs w:val="20"/>
        </w:rPr>
        <w:t xml:space="preserve"> -- Finish It Act</w:t>
      </w:r>
    </w:p>
    <w:p w:rsidR="00C85CFA" w:rsidRPr="00C556EF" w:rsidRDefault="00000000" w:rsidP="00C556EF">
      <w:pPr>
        <w:numPr>
          <w:ilvl w:val="0"/>
          <w:numId w:val="2"/>
        </w:numPr>
        <w:spacing w:after="0" w:line="240" w:lineRule="auto"/>
        <w:rPr>
          <w:rFonts w:cstheme="minorHAnsi"/>
          <w:sz w:val="20"/>
          <w:szCs w:val="20"/>
        </w:rPr>
      </w:pPr>
      <w:hyperlink r:id="rId47" w:history="1">
        <w:r w:rsidR="00C85CFA" w:rsidRPr="00C556EF">
          <w:rPr>
            <w:rStyle w:val="Hyperlink"/>
            <w:rFonts w:cstheme="minorHAnsi"/>
            <w:sz w:val="20"/>
            <w:szCs w:val="20"/>
          </w:rPr>
          <w:t>S.1532</w:t>
        </w:r>
      </w:hyperlink>
      <w:r w:rsidR="00C85CFA" w:rsidRPr="00C556EF">
        <w:rPr>
          <w:rFonts w:cstheme="minorHAnsi"/>
          <w:sz w:val="20"/>
          <w:szCs w:val="20"/>
        </w:rPr>
        <w:t xml:space="preserve"> -- Alan T. Shao II Fentanyl Public Health Emergency and Overdose Prevention Act</w:t>
      </w:r>
    </w:p>
    <w:p w:rsidR="00C85CFA" w:rsidRPr="00C556EF" w:rsidRDefault="00000000" w:rsidP="00C556EF">
      <w:pPr>
        <w:numPr>
          <w:ilvl w:val="0"/>
          <w:numId w:val="2"/>
        </w:numPr>
        <w:spacing w:after="0" w:line="240" w:lineRule="auto"/>
        <w:rPr>
          <w:rFonts w:cstheme="minorHAnsi"/>
          <w:sz w:val="20"/>
          <w:szCs w:val="20"/>
        </w:rPr>
      </w:pPr>
      <w:hyperlink r:id="rId48" w:history="1">
        <w:r w:rsidR="00C85CFA" w:rsidRPr="00C556EF">
          <w:rPr>
            <w:rStyle w:val="Hyperlink"/>
            <w:rFonts w:cstheme="minorHAnsi"/>
            <w:sz w:val="20"/>
            <w:szCs w:val="20"/>
          </w:rPr>
          <w:t>S.1640</w:t>
        </w:r>
      </w:hyperlink>
      <w:r w:rsidR="00C85CFA" w:rsidRPr="00C556EF">
        <w:rPr>
          <w:rFonts w:cstheme="minorHAnsi"/>
          <w:sz w:val="20"/>
          <w:szCs w:val="20"/>
        </w:rPr>
        <w:t xml:space="preserve"> -- A bill to provide for enhanced Federal enforcement of, and State and local assistance in the enforcement of, the immigration laws of the United States, and for other purposes.</w:t>
      </w:r>
    </w:p>
    <w:p w:rsidR="008B2358" w:rsidRPr="00C556EF" w:rsidRDefault="008B2358" w:rsidP="00C556EF">
      <w:pPr>
        <w:spacing w:after="0" w:line="240" w:lineRule="auto"/>
        <w:rPr>
          <w:rFonts w:cstheme="minorHAnsi"/>
          <w:sz w:val="20"/>
          <w:szCs w:val="20"/>
        </w:rPr>
      </w:pPr>
    </w:p>
    <w:sectPr w:rsidR="008B2358" w:rsidRPr="00C556EF" w:rsidSect="00C556EF">
      <w:footerReference w:type="default" r:id="rId4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E7001" w:rsidRDefault="005E7001" w:rsidP="00C556EF">
      <w:pPr>
        <w:spacing w:after="0" w:line="240" w:lineRule="auto"/>
      </w:pPr>
      <w:r>
        <w:separator/>
      </w:r>
    </w:p>
  </w:endnote>
  <w:endnote w:type="continuationSeparator" w:id="0">
    <w:p w:rsidR="005E7001" w:rsidRDefault="005E7001" w:rsidP="00C556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556EF" w:rsidRDefault="00C556EF" w:rsidP="00C556EF">
    <w:pPr>
      <w:pStyle w:val="Footer"/>
      <w:jc w:val="center"/>
    </w:pPr>
  </w:p>
  <w:p w:rsidR="00C556EF" w:rsidRDefault="00C556EF" w:rsidP="00C556EF">
    <w:pPr>
      <w:pStyle w:val="Footer"/>
      <w:jc w:val="center"/>
    </w:pPr>
    <w:r>
      <w:rPr>
        <w:noProof/>
      </w:rPr>
      <w:drawing>
        <wp:inline distT="0" distB="0" distL="0" distR="0" wp14:anchorId="73DD2220" wp14:editId="057316FF">
          <wp:extent cx="1688123" cy="613749"/>
          <wp:effectExtent l="0" t="0" r="0" b="0"/>
          <wp:docPr id="18905045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504588" name="Picture 1890504588"/>
                  <pic:cNvPicPr/>
                </pic:nvPicPr>
                <pic:blipFill>
                  <a:blip r:embed="rId1">
                    <a:extLst>
                      <a:ext uri="{28A0092B-C50C-407E-A947-70E740481C1C}">
                        <a14:useLocalDpi xmlns:a14="http://schemas.microsoft.com/office/drawing/2010/main" val="0"/>
                      </a:ext>
                    </a:extLst>
                  </a:blip>
                  <a:stretch>
                    <a:fillRect/>
                  </a:stretch>
                </pic:blipFill>
                <pic:spPr>
                  <a:xfrm>
                    <a:off x="0" y="0"/>
                    <a:ext cx="1723220" cy="62650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E7001" w:rsidRDefault="005E7001" w:rsidP="00C556EF">
      <w:pPr>
        <w:spacing w:after="0" w:line="240" w:lineRule="auto"/>
      </w:pPr>
      <w:r>
        <w:separator/>
      </w:r>
    </w:p>
  </w:footnote>
  <w:footnote w:type="continuationSeparator" w:id="0">
    <w:p w:rsidR="005E7001" w:rsidRDefault="005E7001" w:rsidP="00C556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2E22CD"/>
    <w:multiLevelType w:val="hybridMultilevel"/>
    <w:tmpl w:val="E8CC9E46"/>
    <w:lvl w:ilvl="0" w:tplc="89003CD4">
      <w:start w:val="1"/>
      <w:numFmt w:val="decimal"/>
      <w:lvlText w:val="%1."/>
      <w:lvlJc w:val="left"/>
      <w:pPr>
        <w:ind w:left="720" w:hanging="360"/>
      </w:pPr>
      <w:rPr>
        <w:b w:val="0"/>
        <w:sz w:val="18"/>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EC6476A"/>
    <w:multiLevelType w:val="hybridMultilevel"/>
    <w:tmpl w:val="50B4734A"/>
    <w:lvl w:ilvl="0" w:tplc="0409000F">
      <w:start w:val="1"/>
      <w:numFmt w:val="decimal"/>
      <w:lvlText w:val="%1."/>
      <w:lvlJc w:val="left"/>
      <w:pPr>
        <w:ind w:left="720" w:hanging="360"/>
      </w:pPr>
      <w:rPr>
        <w:b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50483180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098372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CFA"/>
    <w:rsid w:val="005E7001"/>
    <w:rsid w:val="00732883"/>
    <w:rsid w:val="008B2358"/>
    <w:rsid w:val="00917358"/>
    <w:rsid w:val="009C6857"/>
    <w:rsid w:val="00C556EF"/>
    <w:rsid w:val="00C85CFA"/>
    <w:rsid w:val="00DA4E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4BBA6"/>
  <w15:chartTrackingRefBased/>
  <w15:docId w15:val="{56CBF3B5-2679-4E34-AAC8-2D8AB2913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85CFA"/>
    <w:rPr>
      <w:color w:val="0563C1" w:themeColor="hyperlink"/>
      <w:u w:val="single"/>
    </w:rPr>
  </w:style>
  <w:style w:type="character" w:styleId="UnresolvedMention">
    <w:name w:val="Unresolved Mention"/>
    <w:basedOn w:val="DefaultParagraphFont"/>
    <w:uiPriority w:val="99"/>
    <w:semiHidden/>
    <w:unhideWhenUsed/>
    <w:rsid w:val="00C85CFA"/>
    <w:rPr>
      <w:color w:val="605E5C"/>
      <w:shd w:val="clear" w:color="auto" w:fill="E1DFDD"/>
    </w:rPr>
  </w:style>
  <w:style w:type="paragraph" w:styleId="Header">
    <w:name w:val="header"/>
    <w:basedOn w:val="Normal"/>
    <w:link w:val="HeaderChar"/>
    <w:uiPriority w:val="99"/>
    <w:unhideWhenUsed/>
    <w:rsid w:val="00C556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EF"/>
  </w:style>
  <w:style w:type="paragraph" w:styleId="Footer">
    <w:name w:val="footer"/>
    <w:basedOn w:val="Normal"/>
    <w:link w:val="FooterChar"/>
    <w:uiPriority w:val="99"/>
    <w:unhideWhenUsed/>
    <w:rsid w:val="00C556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148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ongress.gov/bill/118th-congress/senate-resolution/169?s=1&amp;r=55" TargetMode="External"/><Relationship Id="rId18" Type="http://schemas.openxmlformats.org/officeDocument/2006/relationships/hyperlink" Target="https://www.congress.gov/bill/118th-congress/senate-bill/208" TargetMode="External"/><Relationship Id="rId26" Type="http://schemas.openxmlformats.org/officeDocument/2006/relationships/hyperlink" Target="https://www.congress.gov/bill/118th-congress/senate-bill/389" TargetMode="External"/><Relationship Id="rId39" Type="http://schemas.openxmlformats.org/officeDocument/2006/relationships/hyperlink" Target="https://www.congress.gov/bill/118th-congress/senate-bill/1271" TargetMode="External"/><Relationship Id="rId21" Type="http://schemas.openxmlformats.org/officeDocument/2006/relationships/hyperlink" Target="https://www.congress.gov/bill/118th-congress/senate-bill/332?s=1&amp;r=30" TargetMode="External"/><Relationship Id="rId34" Type="http://schemas.openxmlformats.org/officeDocument/2006/relationships/hyperlink" Target="https://www.congress.gov/bill/118th-congress/senate-bill/733?s=1&amp;r=61" TargetMode="External"/><Relationship Id="rId42" Type="http://schemas.openxmlformats.org/officeDocument/2006/relationships/hyperlink" Target="https://www.congress.gov/bill/118th-congress/senate-bill/1444?s=1&amp;r=14" TargetMode="External"/><Relationship Id="rId47" Type="http://schemas.openxmlformats.org/officeDocument/2006/relationships/hyperlink" Target="https://www.congress.gov/bill/118th-congress/senate-bill/1532" TargetMode="External"/><Relationship Id="rId50" Type="http://schemas.openxmlformats.org/officeDocument/2006/relationships/fontTable" Target="fontTable.xml"/><Relationship Id="rId7" Type="http://schemas.openxmlformats.org/officeDocument/2006/relationships/hyperlink" Target="https://www.congress.gov/amendment/118th-congress/senate-amendment/31?q=%7B%22search%22%3A%5B%22%22%5D%7D&amp;s=1&amp;r=30" TargetMode="External"/><Relationship Id="rId2" Type="http://schemas.openxmlformats.org/officeDocument/2006/relationships/styles" Target="styles.xml"/><Relationship Id="rId16" Type="http://schemas.openxmlformats.org/officeDocument/2006/relationships/hyperlink" Target="https://www.congress.gov/bill/118th-congress/senate-bill/206?s=10&amp;r=3" TargetMode="External"/><Relationship Id="rId29" Type="http://schemas.openxmlformats.org/officeDocument/2006/relationships/hyperlink" Target="https://www.congress.gov/bill/118th-congress/senate-bill/505" TargetMode="External"/><Relationship Id="rId11" Type="http://schemas.openxmlformats.org/officeDocument/2006/relationships/hyperlink" Target="https://www.congress.gov/bill/118th-congress/senate-resolution/97?s=1&amp;r=31" TargetMode="External"/><Relationship Id="rId24" Type="http://schemas.openxmlformats.org/officeDocument/2006/relationships/hyperlink" Target="https://www.congress.gov/bill/118th-congress/senate-bill/374?s=1&amp;r=30" TargetMode="External"/><Relationship Id="rId32" Type="http://schemas.openxmlformats.org/officeDocument/2006/relationships/hyperlink" Target="https://www.congress.gov/bill/118th-congress/senate-bill/698" TargetMode="External"/><Relationship Id="rId37" Type="http://schemas.openxmlformats.org/officeDocument/2006/relationships/hyperlink" Target="https://www.congress.gov/bill/118th-congress/senate-bill/1068" TargetMode="External"/><Relationship Id="rId40" Type="http://schemas.openxmlformats.org/officeDocument/2006/relationships/hyperlink" Target="https://www.congress.gov/bill/118th-congress/senate-bill/1312?s=1&amp;r=32" TargetMode="External"/><Relationship Id="rId45" Type="http://schemas.openxmlformats.org/officeDocument/2006/relationships/hyperlink" Target="https://www.congress.gov/bill/118th-congress/senate-bill/1494" TargetMode="External"/><Relationship Id="rId5" Type="http://schemas.openxmlformats.org/officeDocument/2006/relationships/footnotes" Target="footnotes.xml"/><Relationship Id="rId15" Type="http://schemas.openxmlformats.org/officeDocument/2006/relationships/hyperlink" Target="https://www.congress.gov/bill/118th-congress/senate-bill/160?s=10&amp;r=2" TargetMode="External"/><Relationship Id="rId23" Type="http://schemas.openxmlformats.org/officeDocument/2006/relationships/hyperlink" Target="https://www.congress.gov/bill/118th-congress/senate-bill/348" TargetMode="External"/><Relationship Id="rId28" Type="http://schemas.openxmlformats.org/officeDocument/2006/relationships/hyperlink" Target="https://www.congress.gov/bill/118th-congress/senate-bill/425?s=1&amp;r=84" TargetMode="External"/><Relationship Id="rId36" Type="http://schemas.openxmlformats.org/officeDocument/2006/relationships/hyperlink" Target="https://www.congress.gov/bill/118th-congress/senate-bill/1048" TargetMode="External"/><Relationship Id="rId49" Type="http://schemas.openxmlformats.org/officeDocument/2006/relationships/footer" Target="footer1.xml"/><Relationship Id="rId10" Type="http://schemas.openxmlformats.org/officeDocument/2006/relationships/hyperlink" Target="https://www.congress.gov/bill/118th-congress/senate-resolution/45?s=1&amp;r=11" TargetMode="External"/><Relationship Id="rId19" Type="http://schemas.openxmlformats.org/officeDocument/2006/relationships/hyperlink" Target="https://www.congress.gov/bill/118th-congress/senate-bill/243?q=%7B%22search%22%3A%5B%225.%5CtS.243%22%5D%7D&amp;s=5&amp;r=1" TargetMode="External"/><Relationship Id="rId31" Type="http://schemas.openxmlformats.org/officeDocument/2006/relationships/hyperlink" Target="https://www.congress.gov/bill/118th-congress/senate-bill/696/text" TargetMode="External"/><Relationship Id="rId44" Type="http://schemas.openxmlformats.org/officeDocument/2006/relationships/hyperlink" Target="https://www.congress.gov/bill/118th-congress/senate-bill/1479?s=1&amp;r=23" TargetMode="External"/><Relationship Id="rId4" Type="http://schemas.openxmlformats.org/officeDocument/2006/relationships/webSettings" Target="webSettings.xml"/><Relationship Id="rId9" Type="http://schemas.openxmlformats.org/officeDocument/2006/relationships/hyperlink" Target="https://www.congress.gov/amendment/118th-congress/senate-amendment/68?s=4&amp;r=1&amp;q=%7B%22search%22%3A%22S.Amdt.68%22%7D" TargetMode="External"/><Relationship Id="rId14" Type="http://schemas.openxmlformats.org/officeDocument/2006/relationships/hyperlink" Target="https://www.congress.gov/bill/118th-congress/senate-bill/156?s=10&amp;r=1" TargetMode="External"/><Relationship Id="rId22" Type="http://schemas.openxmlformats.org/officeDocument/2006/relationships/hyperlink" Target="https://www.congress.gov/bill/118th-congress/senate-bill/333" TargetMode="External"/><Relationship Id="rId27" Type="http://schemas.openxmlformats.org/officeDocument/2006/relationships/hyperlink" Target="https://www.congress.gov/bill/118th-congress/senate-bill/422?s=1&amp;r=91" TargetMode="External"/><Relationship Id="rId30" Type="http://schemas.openxmlformats.org/officeDocument/2006/relationships/hyperlink" Target="https://www.congress.gov/bill/118th-congress/senate-bill/685/text?s=1&amp;r=41" TargetMode="External"/><Relationship Id="rId35" Type="http://schemas.openxmlformats.org/officeDocument/2006/relationships/hyperlink" Target="https://www.congress.gov/bill/118th-congress/senate-bill/918" TargetMode="External"/><Relationship Id="rId43" Type="http://schemas.openxmlformats.org/officeDocument/2006/relationships/hyperlink" Target="https://www.congress.gov/bill/118th-congress/senate-bill/1461?s=1&amp;r=28" TargetMode="External"/><Relationship Id="rId48" Type="http://schemas.openxmlformats.org/officeDocument/2006/relationships/hyperlink" Target="https://www.congress.gov/bill/118th-congress/senate-bill/1640" TargetMode="External"/><Relationship Id="rId8" Type="http://schemas.openxmlformats.org/officeDocument/2006/relationships/hyperlink" Target="https://www.congress.gov/amendment/118th-congress/senate-amendment/45?q=%7B%22search%22%3A%5B%22%22%5D%7D&amp;s=2&amp;r=13" TargetMode="External"/><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www.congress.gov/bill/118th-congress/senate-resolution/166?s=1&amp;r=53" TargetMode="External"/><Relationship Id="rId17" Type="http://schemas.openxmlformats.org/officeDocument/2006/relationships/hyperlink" Target="https://www.congress.gov/bill/118th-congress/senate-bill/207?s=10&amp;r=4" TargetMode="External"/><Relationship Id="rId25" Type="http://schemas.openxmlformats.org/officeDocument/2006/relationships/hyperlink" Target="https://www.congress.gov/bill/118th-congress/senate-bill/381?s=1&amp;r=58" TargetMode="External"/><Relationship Id="rId33" Type="http://schemas.openxmlformats.org/officeDocument/2006/relationships/hyperlink" Target="https://www.congress.gov/bill/118th-congress/senate-bill/716?s=1&amp;r=62" TargetMode="External"/><Relationship Id="rId38" Type="http://schemas.openxmlformats.org/officeDocument/2006/relationships/hyperlink" Target="https://www.congress.gov/bill/118th-congress/senate-bill/1192" TargetMode="External"/><Relationship Id="rId46" Type="http://schemas.openxmlformats.org/officeDocument/2006/relationships/hyperlink" Target="https://www.congress.gov/bill/118th-congress/senate-bill/1498" TargetMode="External"/><Relationship Id="rId20" Type="http://schemas.openxmlformats.org/officeDocument/2006/relationships/hyperlink" Target="https://www.congress.gov/bill/118th-congress/senate-bill/276" TargetMode="External"/><Relationship Id="rId41" Type="http://schemas.openxmlformats.org/officeDocument/2006/relationships/hyperlink" Target="https://www.congress.gov/bill/118th-congress/senate-bill/1443/text" TargetMode="External"/><Relationship Id="rId1" Type="http://schemas.openxmlformats.org/officeDocument/2006/relationships/numbering" Target="numbering.xml"/><Relationship Id="rId6"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1020</Words>
  <Characters>5816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United States Senate</Company>
  <LinksUpToDate>false</LinksUpToDate>
  <CharactersWithSpaces>6823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Anderson, Brooks (Republican-Conf)</dc:creator>
  <cp:keywords/>
  <dc:description/>
  <cp:lastModifiedBy>King, Andrew (Republican-Conf)</cp:lastModifiedBy>
  <cp:revision>4</cp:revision>
  <dcterms:created xsi:type="dcterms:W3CDTF">2023-06-12T20:46:00Z</dcterms:created>
  <dcterms:modified xsi:type="dcterms:W3CDTF">2023-06-13T15:12:00Z</dcterms:modified>
</cp:coreProperties>
</file>